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49" w:tblpY="318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1392"/>
        <w:gridCol w:w="586"/>
        <w:gridCol w:w="975"/>
        <w:gridCol w:w="645"/>
        <w:gridCol w:w="750"/>
        <w:gridCol w:w="854"/>
        <w:gridCol w:w="1321"/>
        <w:gridCol w:w="1500"/>
        <w:gridCol w:w="794"/>
        <w:gridCol w:w="1080"/>
        <w:gridCol w:w="1020"/>
        <w:gridCol w:w="660"/>
        <w:gridCol w:w="570"/>
        <w:gridCol w:w="746"/>
        <w:gridCol w:w="1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4948" w:type="dxa"/>
            <w:gridSpan w:val="1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广东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美术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馆202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2</w:t>
            </w:r>
            <w:r>
              <w:rPr>
                <w:rFonts w:hint="default" w:ascii="方正小标宋简体" w:hAnsi="方正小标宋简体" w:eastAsia="方正小标宋简体" w:cs="方正小标宋简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-SA"/>
              </w:rPr>
              <w:t>年集中公开招聘高校毕业生拟聘人员名单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招聘单位名称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岗位代码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姓名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性别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学历学位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毕业学校及专业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笔试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成绩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0%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面试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成绩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0%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总成绩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排名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体检情况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考察情况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39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广东美术馆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艺术管理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2210841990394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冯勇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男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研究生、硕士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eastAsia="zh-CN"/>
              </w:rPr>
              <w:t>南京艺术学院艺术学理论专业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81.1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86.45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83.78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3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6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王琳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研究生、硕士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山东大学艺术学理论专业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80.5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70.8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75.65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岗位排名第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2的考生自愿放弃体检资格，递补岗位排名第3的考生。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广东美术馆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展陈设计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2210841990395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苏玥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女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本科、学士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广州美术学院视觉传达设计专业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86.65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85.33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合格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D7A7E"/>
    <w:rsid w:val="610D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2023-03-09T04:52:00Z</dcterms:created>
  <dc:creator>黄敏</dc:creator>
  <cp:lastModifiedBy>黄敏</cp:lastModifiedBy>
  <dcterms:modified xsi:type="dcterms:W3CDTF">2023-03-09T04:52:33Z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CD04A0C8308E42E5A12F9E6535C28445</vt:lpwstr>
  </property>
</Properties>
</file>